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47" w:rsidRDefault="006C4336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  <w:bookmarkStart w:id="0" w:name="_GoBack"/>
      <w:bookmarkEnd w:id="0"/>
      <w:r>
        <w:rPr>
          <w:noProof/>
          <w:sz w:val="32"/>
          <w:szCs w:val="32"/>
          <w:lang w:val="sv-FI" w:eastAsia="sv-FI"/>
        </w:rPr>
        <w:drawing>
          <wp:inline distT="0" distB="0" distL="0" distR="0">
            <wp:extent cx="120015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99" w:rsidRDefault="005B6C99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32"/>
          <w:szCs w:val="32"/>
          <w:lang w:val="sv-SE"/>
        </w:rPr>
      </w:pPr>
    </w:p>
    <w:p w:rsidR="00E55647" w:rsidRPr="005C3D1B" w:rsidRDefault="00E55647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16"/>
          <w:szCs w:val="16"/>
          <w:lang w:val="sv-SE"/>
        </w:rPr>
      </w:pPr>
    </w:p>
    <w:p w:rsidR="00E55647" w:rsidRDefault="002053B3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b/>
          <w:bCs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Utlåtande över </w:t>
      </w:r>
      <w:r w:rsidR="00E55647" w:rsidRPr="00E117CF">
        <w:rPr>
          <w:b/>
          <w:bCs/>
          <w:sz w:val="40"/>
          <w:szCs w:val="40"/>
          <w:lang w:val="sv-SE"/>
        </w:rPr>
        <w:t>examensarbete</w:t>
      </w:r>
    </w:p>
    <w:p w:rsidR="002053B3" w:rsidRDefault="002053B3" w:rsidP="00E55647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uppressAutoHyphens/>
        <w:rPr>
          <w:sz w:val="24"/>
          <w:szCs w:val="24"/>
          <w:lang w:val="sv-SE"/>
        </w:rPr>
      </w:pPr>
    </w:p>
    <w:tbl>
      <w:tblPr>
        <w:tblStyle w:val="TableGrid"/>
        <w:tblpPr w:leftFromText="180" w:rightFromText="180" w:vertAnchor="text" w:horzAnchor="margin" w:tblpY="2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053B3" w:rsidTr="000B66A3">
        <w:tc>
          <w:tcPr>
            <w:tcW w:w="9464" w:type="dxa"/>
          </w:tcPr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Respondent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Titel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sz w:val="22"/>
                <w:szCs w:val="22"/>
                <w:lang w:val="sv-SE"/>
              </w:rPr>
            </w:pPr>
            <w:r w:rsidRPr="002053B3">
              <w:rPr>
                <w:b/>
                <w:sz w:val="22"/>
                <w:szCs w:val="22"/>
                <w:lang w:val="sv-SE"/>
              </w:rPr>
              <w:t>Fokusering och arbetslivsrelevans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sz w:val="22"/>
                <w:szCs w:val="22"/>
                <w:lang w:val="sv-SE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  <w:r w:rsidRPr="002053B3">
              <w:rPr>
                <w:b/>
                <w:sz w:val="22"/>
                <w:szCs w:val="22"/>
                <w:lang w:val="sv-FI"/>
              </w:rPr>
              <w:t>Metodik och arbetsprocess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FI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Resultat och reflexiv diskussion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FI"/>
              </w:rPr>
              <w:t>Angreppssätt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FI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Helhetsintryck och struktur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sz w:val="22"/>
                <w:szCs w:val="22"/>
                <w:lang w:val="sv-FI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rPr>
                <w:b/>
                <w:sz w:val="22"/>
                <w:szCs w:val="22"/>
                <w:lang w:val="sv-SE"/>
              </w:rPr>
            </w:pPr>
            <w:r w:rsidRPr="002053B3">
              <w:rPr>
                <w:b/>
                <w:sz w:val="22"/>
                <w:szCs w:val="22"/>
                <w:lang w:val="sv-SE"/>
              </w:rPr>
              <w:t>Etisk relevans</w:t>
            </w:r>
          </w:p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after="74"/>
              <w:rPr>
                <w:b/>
                <w:sz w:val="22"/>
                <w:szCs w:val="22"/>
                <w:lang w:val="sv-FI"/>
              </w:rPr>
            </w:pPr>
          </w:p>
        </w:tc>
      </w:tr>
      <w:tr w:rsidR="002053B3" w:rsidTr="000B66A3">
        <w:tc>
          <w:tcPr>
            <w:tcW w:w="9464" w:type="dxa"/>
          </w:tcPr>
          <w:p w:rsidR="002053B3" w:rsidRPr="002053B3" w:rsidRDefault="002053B3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  <w:r w:rsidRPr="002053B3">
              <w:rPr>
                <w:b/>
                <w:bCs/>
                <w:sz w:val="22"/>
                <w:szCs w:val="22"/>
                <w:lang w:val="sv-SE"/>
              </w:rPr>
              <w:t>Vitsord</w:t>
            </w:r>
          </w:p>
          <w:p w:rsidR="00095E5E" w:rsidRPr="002053B3" w:rsidRDefault="00095E5E" w:rsidP="002053B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Cs/>
                <w:sz w:val="22"/>
                <w:szCs w:val="22"/>
                <w:lang w:val="sv-SE"/>
              </w:rPr>
            </w:pPr>
          </w:p>
        </w:tc>
      </w:tr>
      <w:tr w:rsidR="00095E5E" w:rsidTr="000B66A3">
        <w:trPr>
          <w:trHeight w:val="70"/>
        </w:trPr>
        <w:tc>
          <w:tcPr>
            <w:tcW w:w="9464" w:type="dxa"/>
          </w:tcPr>
          <w:p w:rsidR="00095E5E" w:rsidRPr="002053B3" w:rsidRDefault="000B66A3" w:rsidP="000B66A3">
            <w:pPr>
              <w:widowControl/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  <w:tab w:val="left" w:pos="9628"/>
              </w:tabs>
              <w:suppressAutoHyphens/>
              <w:spacing w:before="120"/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Övrigt</w:t>
            </w:r>
          </w:p>
        </w:tc>
      </w:tr>
    </w:tbl>
    <w:p w:rsidR="005B6C99" w:rsidRDefault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</w:p>
    <w:p w:rsidR="00095E5E" w:rsidRPr="005B6C99" w:rsidRDefault="00095E5E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5B6C99" w:rsidRPr="005B6C99" w:rsidRDefault="005B6C99" w:rsidP="005B6C99">
      <w:pPr>
        <w:rPr>
          <w:lang w:val="sv-FI"/>
        </w:rPr>
      </w:pPr>
    </w:p>
    <w:p w:rsidR="002053B3" w:rsidRDefault="002053B3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  <w:r>
        <w:rPr>
          <w:lang w:val="sv-FI"/>
        </w:rPr>
        <w:t>Ort</w:t>
      </w:r>
      <w:r>
        <w:rPr>
          <w:lang w:val="sv-FI"/>
        </w:rPr>
        <w:tab/>
      </w:r>
      <w:r>
        <w:rPr>
          <w:lang w:val="sv-FI"/>
        </w:rPr>
        <w:tab/>
        <w:t>Datum</w:t>
      </w:r>
    </w:p>
    <w:p w:rsid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  <w:r>
        <w:rPr>
          <w:lang w:val="sv-FI"/>
        </w:rPr>
        <w:t>___________________________________</w:t>
      </w:r>
      <w:r>
        <w:rPr>
          <w:lang w:val="sv-FI"/>
        </w:rPr>
        <w:tab/>
      </w:r>
      <w:r>
        <w:rPr>
          <w:lang w:val="sv-FI"/>
        </w:rPr>
        <w:tab/>
        <w:t>____________________________________</w:t>
      </w:r>
    </w:p>
    <w:p w:rsidR="005B6C99" w:rsidRDefault="005B6C99" w:rsidP="005B6C99">
      <w:pPr>
        <w:rPr>
          <w:lang w:val="sv-FI"/>
        </w:rPr>
      </w:pPr>
      <w:r>
        <w:rPr>
          <w:lang w:val="sv-FI"/>
        </w:rPr>
        <w:t>Handledare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Granskare</w:t>
      </w:r>
    </w:p>
    <w:p w:rsidR="005B6C99" w:rsidRDefault="005B6C99" w:rsidP="005B6C99">
      <w:pPr>
        <w:rPr>
          <w:lang w:val="sv-FI"/>
        </w:rPr>
      </w:pPr>
    </w:p>
    <w:p w:rsidR="005B6C99" w:rsidRDefault="005B6C99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Default="00095E5E" w:rsidP="005B6C99">
      <w:pPr>
        <w:rPr>
          <w:lang w:val="sv-FI"/>
        </w:rPr>
      </w:pP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lastRenderedPageBreak/>
        <w:t>Följande faktorer bedöms: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>1.    Fokusering och arbetslivsrelevans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Arbetets nytta för målgrupp och arbetsliv</w:t>
      </w:r>
      <w:r w:rsidRPr="00095E5E">
        <w:rPr>
          <w:sz w:val="16"/>
          <w:szCs w:val="16"/>
          <w:lang w:val="sv-SE" w:eastAsia="sv-FI"/>
        </w:rPr>
        <w:br/>
        <w:t>b.    Avgränsning, syfte</w:t>
      </w:r>
      <w:r w:rsidRPr="00095E5E">
        <w:rPr>
          <w:sz w:val="16"/>
          <w:szCs w:val="16"/>
          <w:lang w:val="sv-SE" w:eastAsia="sv-FI"/>
        </w:rPr>
        <w:br/>
        <w:t>c.    Positionering och anknytning till tidigare forskning</w:t>
      </w:r>
      <w:r w:rsidRPr="00095E5E">
        <w:rPr>
          <w:sz w:val="16"/>
          <w:szCs w:val="16"/>
          <w:lang w:val="sv-SE" w:eastAsia="sv-FI"/>
        </w:rPr>
        <w:br/>
        <w:t>d.    Insikt i det valda ämnet (begreppsapparatur, teorier)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>2.    Metodik och arbetsprocess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Metodval och tillämpning</w:t>
      </w:r>
      <w:r w:rsidRPr="00095E5E">
        <w:rPr>
          <w:sz w:val="16"/>
          <w:szCs w:val="16"/>
          <w:lang w:val="sv-SE" w:eastAsia="sv-FI"/>
        </w:rPr>
        <w:br/>
        <w:t>b.    Beskrivning av och ändamålsenlighet i arbetsprocess</w:t>
      </w:r>
      <w:r w:rsidRPr="00095E5E">
        <w:rPr>
          <w:sz w:val="16"/>
          <w:szCs w:val="16"/>
          <w:lang w:val="sv-SE" w:eastAsia="sv-FI"/>
        </w:rPr>
        <w:br/>
        <w:t>c.    Informationssökning och -bearbetning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>3.    Resultat och reflexiv diskussion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Resultatredovisning</w:t>
      </w:r>
      <w:r w:rsidRPr="00095E5E">
        <w:rPr>
          <w:sz w:val="16"/>
          <w:szCs w:val="16"/>
          <w:lang w:val="sv-SE" w:eastAsia="sv-FI"/>
        </w:rPr>
        <w:br/>
        <w:t>b.    Evaluering och kritisk granskning av resultat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 xml:space="preserve">4.    Angreppssätt 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Originalitet eller innovativitet</w:t>
      </w:r>
      <w:r w:rsidRPr="00095E5E">
        <w:rPr>
          <w:sz w:val="16"/>
          <w:szCs w:val="16"/>
          <w:lang w:val="sv-SE" w:eastAsia="sv-FI"/>
        </w:rPr>
        <w:br/>
        <w:t xml:space="preserve">b.    Mod </w:t>
      </w:r>
      <w:r w:rsidRPr="00095E5E">
        <w:rPr>
          <w:sz w:val="16"/>
          <w:szCs w:val="16"/>
          <w:lang w:val="sv-SE" w:eastAsia="sv-FI"/>
        </w:rPr>
        <w:br/>
        <w:t xml:space="preserve">c.    Självständighet </w:t>
      </w:r>
      <w:r w:rsidRPr="00095E5E">
        <w:rPr>
          <w:sz w:val="16"/>
          <w:szCs w:val="16"/>
          <w:lang w:val="sv-SE" w:eastAsia="sv-FI"/>
        </w:rPr>
        <w:br/>
        <w:t>d.    Kreativitet  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>5.    Helhetsintryck och struktur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 xml:space="preserve">a.    Form, logisk uppbyggnad och nödvändiga delar </w:t>
      </w:r>
      <w:r w:rsidRPr="00095E5E">
        <w:rPr>
          <w:sz w:val="16"/>
          <w:szCs w:val="16"/>
          <w:lang w:val="sv-SE" w:eastAsia="sv-FI"/>
        </w:rPr>
        <w:br/>
        <w:t>b.    Läsbarhet och flyt</w:t>
      </w:r>
      <w:r w:rsidRPr="00095E5E">
        <w:rPr>
          <w:sz w:val="16"/>
          <w:szCs w:val="16"/>
          <w:lang w:val="sv-SE" w:eastAsia="sv-FI"/>
        </w:rPr>
        <w:br/>
        <w:t>c.    Källhänvisningsapparatur</w:t>
      </w:r>
      <w:r w:rsidRPr="00095E5E">
        <w:rPr>
          <w:sz w:val="16"/>
          <w:szCs w:val="16"/>
          <w:lang w:val="sv-SE" w:eastAsia="sv-FI"/>
        </w:rPr>
        <w:br/>
        <w:t>d.    Transparens- och objektivitetsnivå</w:t>
      </w:r>
      <w:r w:rsidRPr="00095E5E">
        <w:rPr>
          <w:sz w:val="16"/>
          <w:szCs w:val="16"/>
          <w:lang w:val="sv-SE" w:eastAsia="sv-FI"/>
        </w:rPr>
        <w:br/>
        <w:t>e.    Språkets kvalitet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after="188" w:line="250" w:lineRule="atLeast"/>
        <w:rPr>
          <w:sz w:val="16"/>
          <w:szCs w:val="16"/>
          <w:lang w:val="sv-SE" w:eastAsia="sv-FI"/>
        </w:rPr>
      </w:pPr>
      <w:r w:rsidRPr="00095E5E">
        <w:rPr>
          <w:b/>
          <w:bCs/>
          <w:sz w:val="16"/>
          <w:szCs w:val="16"/>
          <w:lang w:val="sv-SE" w:eastAsia="sv-FI"/>
        </w:rPr>
        <w:t>6.    Etisk relevans</w:t>
      </w:r>
    </w:p>
    <w:p w:rsidR="00095E5E" w:rsidRPr="00095E5E" w:rsidRDefault="00095E5E" w:rsidP="00095E5E">
      <w:pPr>
        <w:widowControl/>
        <w:shd w:val="clear" w:color="auto" w:fill="FFFFFF"/>
        <w:autoSpaceDE/>
        <w:autoSpaceDN/>
        <w:adjustRightInd/>
        <w:spacing w:before="188" w:line="250" w:lineRule="atLeast"/>
        <w:rPr>
          <w:sz w:val="16"/>
          <w:szCs w:val="16"/>
          <w:lang w:val="sv-SE" w:eastAsia="sv-FI"/>
        </w:rPr>
      </w:pPr>
      <w:r w:rsidRPr="00095E5E">
        <w:rPr>
          <w:sz w:val="16"/>
          <w:szCs w:val="16"/>
          <w:lang w:val="sv-SE" w:eastAsia="sv-FI"/>
        </w:rPr>
        <w:t>a.    Forskningsetiska formalia</w:t>
      </w:r>
      <w:r w:rsidRPr="00095E5E">
        <w:rPr>
          <w:sz w:val="16"/>
          <w:szCs w:val="16"/>
          <w:lang w:val="sv-SE" w:eastAsia="sv-FI"/>
        </w:rPr>
        <w:br/>
        <w:t xml:space="preserve">b.    Etisk prövning </w:t>
      </w:r>
      <w:r w:rsidRPr="00095E5E">
        <w:rPr>
          <w:sz w:val="16"/>
          <w:szCs w:val="16"/>
          <w:lang w:val="sv-SE" w:eastAsia="sv-FI"/>
        </w:rPr>
        <w:br/>
        <w:t>c.    Hållbar utveckling</w:t>
      </w:r>
    </w:p>
    <w:p w:rsidR="00095E5E" w:rsidRPr="005B6C99" w:rsidRDefault="00095E5E" w:rsidP="005B6C99">
      <w:pPr>
        <w:rPr>
          <w:lang w:val="sv-FI"/>
        </w:rPr>
      </w:pPr>
    </w:p>
    <w:sectPr w:rsidR="00095E5E" w:rsidRPr="005B6C99" w:rsidSect="0058793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47"/>
    <w:rsid w:val="00095E5E"/>
    <w:rsid w:val="000B66A3"/>
    <w:rsid w:val="001B158B"/>
    <w:rsid w:val="001D4F0E"/>
    <w:rsid w:val="002053B3"/>
    <w:rsid w:val="003E1BF1"/>
    <w:rsid w:val="003F1D5C"/>
    <w:rsid w:val="00491BA6"/>
    <w:rsid w:val="004973EC"/>
    <w:rsid w:val="004C41D1"/>
    <w:rsid w:val="0058793E"/>
    <w:rsid w:val="005B6C99"/>
    <w:rsid w:val="005D00DE"/>
    <w:rsid w:val="005E6C2A"/>
    <w:rsid w:val="006A352C"/>
    <w:rsid w:val="006C4336"/>
    <w:rsid w:val="006D48C7"/>
    <w:rsid w:val="006E371C"/>
    <w:rsid w:val="008A2638"/>
    <w:rsid w:val="008B0C6E"/>
    <w:rsid w:val="009154A7"/>
    <w:rsid w:val="009D53CA"/>
    <w:rsid w:val="009F7DCC"/>
    <w:rsid w:val="00AF0B8D"/>
    <w:rsid w:val="00B1311C"/>
    <w:rsid w:val="00BF5EE8"/>
    <w:rsid w:val="00D76F63"/>
    <w:rsid w:val="00E350AF"/>
    <w:rsid w:val="00E55647"/>
    <w:rsid w:val="00EF11A8"/>
    <w:rsid w:val="00FD1D9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1874-E48F-4DBD-9C91-6DBEAA21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6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5C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1D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1348</CharactersWithSpaces>
  <SharedDoc>false</SharedDoc>
  <HLinks>
    <vt:vector size="12" baseType="variant">
      <vt:variant>
        <vt:i4>5898266</vt:i4>
      </vt:variant>
      <vt:variant>
        <vt:i4>5</vt:i4>
      </vt:variant>
      <vt:variant>
        <vt:i4>0</vt:i4>
      </vt:variant>
      <vt:variant>
        <vt:i4>5</vt:i4>
      </vt:variant>
      <vt:variant>
        <vt:lpwstr>https://my.arcada.fi/forskning-utveckling</vt:lpwstr>
      </vt:variant>
      <vt:variant>
        <vt:lpwstr/>
      </vt:variant>
      <vt:variant>
        <vt:i4>5832785</vt:i4>
      </vt:variant>
      <vt:variant>
        <vt:i4>2</vt:i4>
      </vt:variant>
      <vt:variant>
        <vt:i4>0</vt:i4>
      </vt:variant>
      <vt:variant>
        <vt:i4>5</vt:i4>
      </vt:variant>
      <vt:variant>
        <vt:lpwstr>http://www.etene.org/r/tukija/dokument/Muistilista170401fsve.pdf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Daniel Storgårds</cp:lastModifiedBy>
  <cp:revision>2</cp:revision>
  <cp:lastPrinted>2011-05-11T12:05:00Z</cp:lastPrinted>
  <dcterms:created xsi:type="dcterms:W3CDTF">2014-11-05T12:48:00Z</dcterms:created>
  <dcterms:modified xsi:type="dcterms:W3CDTF">2014-11-05T12:48:00Z</dcterms:modified>
</cp:coreProperties>
</file>